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50E8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40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 xml:space="preserve">附件1：升华科创班项目介绍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</w:t>
      </w:r>
    </w:p>
    <w:p w14:paraId="4694F3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升华科创班</w:t>
      </w:r>
    </w:p>
    <w:p w14:paraId="69678F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jc w:val="left"/>
        <w:textAlignment w:val="auto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</w:p>
    <w:p w14:paraId="5A9741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jc w:val="left"/>
        <w:textAlignment w:val="auto"/>
        <w:rPr>
          <w:rFonts w:hint="eastAsia" w:ascii="Times New Roman" w:hAnsi="Times New Roman" w:eastAsia="黑体" w:cs="Times New Roman"/>
          <w:sz w:val="30"/>
          <w:szCs w:val="30"/>
          <w:lang w:val="en-US" w:eastAsia="zh-CN"/>
        </w:rPr>
      </w:pPr>
      <w:r>
        <w:rPr>
          <w:rFonts w:hint="eastAsia" w:ascii="Times New Roman" w:hAnsi="Times New Roman" w:eastAsia="黑体" w:cs="Times New Roman"/>
          <w:sz w:val="30"/>
          <w:szCs w:val="30"/>
          <w:lang w:val="en-US" w:eastAsia="zh-CN"/>
        </w:rPr>
        <w:t>一、升华科创班简介</w:t>
      </w:r>
    </w:p>
    <w:p w14:paraId="0F2261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jc w:val="left"/>
        <w:textAlignment w:val="auto"/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升华科创班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依托中南大学创新创业学院、自动化学院、湘雅基础医学院，</w:t>
      </w: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设置专门培养方案，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开设特色科创课程</w:t>
      </w: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实施项目驱动教学模式，强化项目实践。</w:t>
      </w: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采用产学研用深度融合的创新教学方法，激发和提升学生的创新能力、实践能力、批判性思维、终身学习能力、创业内驱力、团队协作能力与领导力。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培养面向国家重大战略和行业需求，围绕科技创新发展新质生产力等培养新工科、新医科领域的创新人才和</w:t>
      </w: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创业领军人才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。</w:t>
      </w:r>
    </w:p>
    <w:p w14:paraId="5CEB70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jc w:val="left"/>
        <w:textAlignment w:val="auto"/>
        <w:rPr>
          <w:rFonts w:hint="eastAsia" w:ascii="Times New Roman" w:hAnsi="Times New Roman" w:eastAsia="黑体" w:cs="Times New Roman"/>
          <w:sz w:val="30"/>
          <w:szCs w:val="30"/>
          <w:lang w:val="en-US" w:eastAsia="zh-CN"/>
        </w:rPr>
      </w:pPr>
      <w:r>
        <w:rPr>
          <w:rFonts w:hint="eastAsia" w:ascii="Times New Roman" w:hAnsi="Times New Roman" w:eastAsia="黑体" w:cs="Times New Roman"/>
          <w:sz w:val="30"/>
          <w:szCs w:val="30"/>
          <w:lang w:val="en-US" w:eastAsia="zh-CN"/>
        </w:rPr>
        <w:t>二、培养特色</w:t>
      </w:r>
    </w:p>
    <w:p w14:paraId="03B32D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jc w:val="left"/>
        <w:textAlignment w:val="auto"/>
        <w:rPr>
          <w:rFonts w:hint="eastAsia" w:ascii="Times New Roman" w:hAnsi="Times New Roman" w:eastAsia="黑体" w:cs="Times New Roman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（一）综合塑造：面向新时代中国特色社会主义建设，全面塑造意志坚定、志向远大、专业过硬、能力突出的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创新人才和</w:t>
      </w: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创业领军人才。</w:t>
      </w:r>
    </w:p>
    <w:p w14:paraId="7B0690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jc w:val="left"/>
        <w:textAlignment w:val="auto"/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（二）交叉融合：面向产业发展趋势，打破传统专业课程设置方式，以工程实践需求为牵引重构多学科交叉融合的课程体系，激发学生自主学习内驱力。</w:t>
      </w:r>
    </w:p>
    <w:p w14:paraId="0A3407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jc w:val="left"/>
        <w:textAlignment w:val="auto"/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（三）全链培养：面向技术发展需求，打破常规授课模式，针对性开设课程模块及工程实践，将技术创新、产品研发、创新创业思想融入教学培养全过程。</w:t>
      </w:r>
    </w:p>
    <w:p w14:paraId="501DFA3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jc w:val="both"/>
        <w:textAlignment w:val="auto"/>
        <w:rPr>
          <w:rFonts w:hint="eastAsia" w:ascii="Times New Roman" w:hAnsi="Times New Roman" w:eastAsia="黑体" w:cs="Times New Roman"/>
          <w:sz w:val="30"/>
          <w:szCs w:val="30"/>
          <w:lang w:val="en-US" w:eastAsia="zh-CN"/>
        </w:rPr>
      </w:pPr>
      <w:r>
        <w:rPr>
          <w:rFonts w:hint="eastAsia" w:ascii="Times New Roman" w:hAnsi="Times New Roman" w:eastAsia="黑体" w:cs="Times New Roman"/>
          <w:sz w:val="30"/>
          <w:szCs w:val="30"/>
          <w:lang w:val="en-US" w:eastAsia="zh-CN"/>
        </w:rPr>
        <w:t>三、培养模式</w:t>
      </w:r>
    </w:p>
    <w:p w14:paraId="5BD779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jc w:val="left"/>
        <w:textAlignment w:val="auto"/>
        <w:rPr>
          <w:sz w:val="30"/>
          <w:szCs w:val="30"/>
        </w:rPr>
      </w:pP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学制四年，学生按照升华科创班培养方案修读。第1学年实施大类培养，学习数理基础、工科与医科通识课程；第2学年分流进入人工智能、智慧医学两个专业方向培养，符合中南大学学士学位授予条件，人工智能方向授予人工智能专业学士学位，智慧医学授予生物医学工程专业学士学位。</w:t>
      </w:r>
      <w:r>
        <w:rPr>
          <w:rFonts w:ascii="宋体" w:hAnsi="宋体" w:eastAsia="宋体" w:cs="宋体"/>
          <w:kern w:val="0"/>
          <w:sz w:val="30"/>
          <w:szCs w:val="30"/>
          <w:lang w:val="en-US" w:eastAsia="zh-CN" w:bidi="ar"/>
        </w:rPr>
        <w:t>  </w:t>
      </w:r>
    </w:p>
    <w:p w14:paraId="4FEAC4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jc w:val="both"/>
        <w:textAlignment w:val="auto"/>
        <w:rPr>
          <w:rFonts w:hint="eastAsia" w:ascii="Times New Roman" w:hAnsi="Times New Roman" w:eastAsia="黑体" w:cs="Times New Roman"/>
          <w:sz w:val="30"/>
          <w:szCs w:val="30"/>
          <w:lang w:val="en-US" w:eastAsia="zh-CN"/>
        </w:rPr>
      </w:pPr>
      <w:r>
        <w:rPr>
          <w:rFonts w:hint="eastAsia" w:ascii="Times New Roman" w:hAnsi="Times New Roman" w:eastAsia="黑体" w:cs="Times New Roman"/>
          <w:sz w:val="30"/>
          <w:szCs w:val="30"/>
          <w:lang w:val="en-US" w:eastAsia="zh-CN"/>
        </w:rPr>
        <w:t>四、课程体系</w:t>
      </w:r>
    </w:p>
    <w:p w14:paraId="433458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jc w:val="left"/>
        <w:textAlignment w:val="auto"/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借鉴了我国高等教育最新成果和美国Olin工程学院教学模式的优点，重构课程体系，压减学分总量，强化科研训练，以项目制课程为抓手推进数理基础、工科、医科、设计、人文、经济管理等多学科交叉融合，提高实训和实验课程比重。</w:t>
      </w:r>
    </w:p>
    <w:p w14:paraId="619652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jc w:val="both"/>
        <w:textAlignment w:val="auto"/>
        <w:rPr>
          <w:rFonts w:hint="eastAsia" w:ascii="Times New Roman" w:hAnsi="Times New Roman" w:eastAsia="黑体" w:cs="Times New Roman"/>
          <w:sz w:val="30"/>
          <w:szCs w:val="30"/>
          <w:lang w:val="en-US" w:eastAsia="zh-CN"/>
        </w:rPr>
      </w:pPr>
      <w:r>
        <w:rPr>
          <w:rFonts w:hint="eastAsia" w:ascii="Times New Roman" w:hAnsi="Times New Roman" w:eastAsia="黑体" w:cs="Times New Roman"/>
          <w:sz w:val="30"/>
          <w:szCs w:val="30"/>
          <w:lang w:val="en-US" w:eastAsia="zh-CN"/>
        </w:rPr>
        <w:t>五、创业支持</w:t>
      </w:r>
    </w:p>
    <w:p w14:paraId="6A1773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jc w:val="left"/>
        <w:textAlignment w:val="auto"/>
        <w:rPr>
          <w:rFonts w:hint="eastAsia" w:ascii="Times New Roman" w:hAnsi="Times New Roman" w:eastAsia="仿宋_GB2312" w:cs="Times New Roman"/>
          <w:sz w:val="28"/>
          <w:szCs w:val="36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按照湖南省有关文件精神给予政策扶持与支持，学校在政策、人力、经费等方面给予倾斜支持。获得社会资本融资的优秀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项目</w:t>
      </w: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团队成员可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优先获得</w:t>
      </w: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研究生推免资格，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在研究生阶段继续创业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 w14:paraId="638C21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 w:firstLineChars="200"/>
        <w:jc w:val="left"/>
        <w:textAlignment w:val="auto"/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</w:pPr>
    </w:p>
    <w:p w14:paraId="188368C2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AE2B36"/>
    <w:rsid w:val="1EAE2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2025-09-10T14:06:00Z</dcterms:created>
  <dc:creator>婵</dc:creator>
  <cp:lastModifiedBy>婵</cp:lastModifiedBy>
  <dcterms:modified xsi:type="dcterms:W3CDTF">2025-09-10T14:07:44Z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90683C29243344618C661914618DF0E9_11</vt:lpwstr>
  </property>
  <property fmtid="{D5CDD505-2E9C-101B-9397-08002B2CF9AE}" pid="4" name="KSOTemplateDocerSaveRecord">
    <vt:lpwstr>eyJoZGlkIjoiYjM5MzJiYWJmODIwZWRkN2E4YzgxYzJlNWM4YmRhYTEiLCJ1c2VySWQiOiIxMjgwNDk2Nzg4In0=</vt:lpwstr>
  </property>
</Properties>
</file>